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EE57C" w14:textId="77777777" w:rsidR="00B1478E" w:rsidRPr="00B1478E" w:rsidRDefault="00B1478E" w:rsidP="00B1478E">
      <w:pPr>
        <w:shd w:val="clear" w:color="auto" w:fill="FFFFFF"/>
        <w:jc w:val="center"/>
        <w:rPr>
          <w:rFonts w:ascii="Arial" w:eastAsia="Times New Roman" w:hAnsi="Arial" w:cs="Arial"/>
          <w:color w:val="333333"/>
          <w:sz w:val="48"/>
          <w:szCs w:val="48"/>
          <w:lang w:eastAsia="hu-HU"/>
        </w:rPr>
      </w:pPr>
      <w:r w:rsidRPr="00B1478E">
        <w:rPr>
          <w:rFonts w:ascii="Arial" w:eastAsia="Times New Roman" w:hAnsi="Arial" w:cs="Arial"/>
          <w:b/>
          <w:bCs/>
          <w:color w:val="333333"/>
          <w:sz w:val="48"/>
          <w:szCs w:val="48"/>
          <w:lang w:eastAsia="hu-HU"/>
        </w:rPr>
        <w:t>RÁMCOVÝ DOHOVOR O OCHRANE NÁRODNOSTNÝCH MENŠÍN</w:t>
      </w:r>
    </w:p>
    <w:p w14:paraId="4D367015"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3C76ABA6"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 </w:t>
      </w:r>
    </w:p>
    <w:p w14:paraId="2FA3C6DD"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Štrasburg, 1.II.1995</w:t>
      </w:r>
    </w:p>
    <w:p w14:paraId="3910D1AB"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55486E9A"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56C7EFD9"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Podpísané členské štáty Rady Európy a ostatné štáty, ktoré sú signatármi tohto rámcového dohovoru; </w:t>
      </w:r>
    </w:p>
    <w:p w14:paraId="4F4932DF"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majúc na zreteli, že cieľom Rady Európy je dosiahnuť väčšiu jednotu medzi jej členmi s cieľom ochraňovať a uskutočňovať ideály a princípy, ktoré sú ich spoločným dedičstvom; </w:t>
      </w:r>
    </w:p>
    <w:p w14:paraId="46316316"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majúc na zreteli, že jedným zo spôsobov dosahovania tohto cieľa je ochrana a ďalší rozvoj ľudských práv a základných slobôd;</w:t>
      </w:r>
    </w:p>
    <w:p w14:paraId="6FB3272B"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želajúc si plniť opatrenia Vyhlásenia hláv štátov a vlád členských štátov Rady Európy prijatého 9. októbra 1993 vo Viedni;</w:t>
      </w:r>
    </w:p>
    <w:p w14:paraId="46F29734"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súc rozhodnuté, v rámci ich príslušného územia, chrániť jestvovanie národnostných menšín,</w:t>
      </w:r>
    </w:p>
    <w:p w14:paraId="639F8606"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majúc na zreteli, že otrasy v európskej histórii ukázali, že ochrana národnostných menšín je podstatná pre stabilitu, demokratickú bezpečnosť a mier na tomto kontinente;</w:t>
      </w:r>
    </w:p>
    <w:p w14:paraId="79E56FBD"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majúc na zreteli, že pluralitná a skutočne demokratická spoločnosť by mala nielen rešpektovať etnickú, kultúrnu, jazykovú a náboženskú identitu všetkých osôb patriacich k národnostnej menšine, ale vytvárať aj primerané podmienky na to, aby mohli vyjadrovať, zachovávať a rozvíjať túto identitu;</w:t>
      </w:r>
    </w:p>
    <w:p w14:paraId="71FCA483"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majúc na zreteli, že vytvorenie ovzdušia tolerancie a dialógu je predpokladom pre to, aby sa mohla kultúrna rôznorodosť stať rovnako zdrojom ako aj prostriedkom nie rozdeľovania, ale obohacovania každej spoločnosti;</w:t>
      </w:r>
    </w:p>
    <w:p w14:paraId="0440235D"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majúc na zreteli, že vytvorenie tolerantnej a prosperujúcej Európy nezávisí len od spolupráce medzi štátmi, ale vyžaduje si aj cezhraničnú spoluprácu miestnych a regionálnych úradov, bez ujmy pre Ústavu a územnú celistvosť každého štátu; s prihliadnutím na Dohovor o ochrane ľudských práv a základných slobôd a na protokoly k nemu ;</w:t>
      </w:r>
    </w:p>
    <w:p w14:paraId="2B995E4F"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s prihliadnutím na záväzky týkajúce sa ochrany národnostných menšín obsiahnuté v dohovoroch a deklaráciách Organizácie spojených národov a v dokumentoch Konferencie o bezpečnosti a spolupráci v Európe, najmä v Kodanskom dokumente z 29. júna 1990 ;</w:t>
      </w:r>
    </w:p>
    <w:p w14:paraId="35C3C707"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súc rozhodnuté definovať princípy, ktoré treba rešpektovať a povinnosti z nich vyplývajúce, aby sa v členských štátoch a v ostatných štátoch, ktoré pristúpia k tomuto dokumentu, zabezpečila účinná ochrana národnostných menšín a práv a slobôd osôb patriacich k týmto menšinám v rámci právneho štátu, s rešpektovaním územnej celistvosti a národnej zvrchovanosti štátov;</w:t>
      </w:r>
    </w:p>
    <w:p w14:paraId="32B73894"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odhodlané vykonávať zásady, stanovené v tomto rámcovom dohovore pomocou národnej legislatívy a vhodnej vládnej politiky,</w:t>
      </w:r>
    </w:p>
    <w:p w14:paraId="3A0241DC"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dohodli sa na nasledovnom :</w:t>
      </w:r>
    </w:p>
    <w:p w14:paraId="03A56254"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7AB9D5FA"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36"/>
          <w:szCs w:val="36"/>
          <w:lang w:eastAsia="hu-HU"/>
        </w:rPr>
        <w:t>ČASŤ I</w:t>
      </w:r>
    </w:p>
    <w:p w14:paraId="4652D121"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722DBBD2"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1</w:t>
      </w:r>
    </w:p>
    <w:p w14:paraId="5F8B6983"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Ochrana národnostných menšín a práv a slobôd osôb patriacich k týmto menšinám tvorí integrálnu súčasť medzinárodnej ochrany ľudských práv a ako taká spadá do rámca medzinárodnej spolupráce.</w:t>
      </w:r>
    </w:p>
    <w:p w14:paraId="025BBB1C"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1425BF99"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2</w:t>
      </w:r>
    </w:p>
    <w:p w14:paraId="0733FA53"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Ustanovenia tohto rámcového dohovoru sa vykonávajú v dobrej viere, v duchu porozumenia a tolerancie a v súlade so zásadami dobrého susedstva, priateľských vzťahov a spolupráce medzi štátmi.</w:t>
      </w:r>
    </w:p>
    <w:p w14:paraId="7016ECEF"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3A8C822A"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3</w:t>
      </w:r>
    </w:p>
    <w:p w14:paraId="3B6A4A1E"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lastRenderedPageBreak/>
        <w:t>1. Každá osoba patriaca k národnostnej menšine má právo slobodne si zvoliť či má by s ňou zaobchádzané ako s takou alebo nie a z tejto voľby alebo z uplatňovania práv spojených s touto voľbou nemá vzniknúť žiadna nevýhoda.</w:t>
      </w:r>
    </w:p>
    <w:p w14:paraId="77AA37F6"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2. Osoby patriace k národnostným menšinám môžu uplatňovať práva a využívať slobody vyplývajúce zo zásad zakotvených v tomto rámcovom dohovore tak individuálne ako aj v spoločenstve s inými.</w:t>
      </w:r>
    </w:p>
    <w:p w14:paraId="5831DB1E"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0BAFE664"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36"/>
          <w:szCs w:val="36"/>
          <w:lang w:eastAsia="hu-HU"/>
        </w:rPr>
        <w:t>ČASŤ II</w:t>
      </w:r>
    </w:p>
    <w:p w14:paraId="762651A8"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p>
    <w:p w14:paraId="3717973D"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4</w:t>
      </w:r>
    </w:p>
    <w:p w14:paraId="1F11C6B8"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1. Strany sa zaväzujú zaručiť osobám patriacim k národnostným menšinám právo rovnosti pred zákonom a rovnakú ochranu zo zákona. V tomto ohľade sa zakazuje akákoľvek diskriminácia založená na príslušnosti k národnostnej menšine.</w:t>
      </w:r>
    </w:p>
    <w:p w14:paraId="0801463B"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2. Strany sa zaväzujú, tam, kde to je potrebné, prijať primerané opatrenia na podporu úplnej a účinnej rovnosti medzi osobami patriacimi k národnostnej menšine a tými, ktorí patria k väčšine vo všetkých oblastiach hospodárskeho, spoločenského, politického a kultúrneho života. V tomto ohľade vezmú do úvahy osobitné podmienky osôb patriacich k národnostným menšinám.</w:t>
      </w:r>
    </w:p>
    <w:p w14:paraId="33F0008E"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3. Opatrenia prijaté v súlade s odsekom 2 sa nebudú pokladať za akt diskriminácie.</w:t>
      </w:r>
    </w:p>
    <w:p w14:paraId="19520721"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7AE831A9"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5</w:t>
      </w:r>
    </w:p>
    <w:p w14:paraId="38C614D5"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1. Strany sa zaväzujú podporovať potrebné podmienky, ktoré osobám patriacim k národnostným menšinám umožnia uchovať a rozvíjať kultúru ako aj zachovať základné prvky ich totožnosti, najmä ich náboženstva, jazyka, tradícií a kultúrneho dedičstva.</w:t>
      </w:r>
    </w:p>
    <w:p w14:paraId="221A13B6"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2. Bez ujmy pre opatrenia prijímané v rámci svojej celkovej integračnej politiky sa strany zdržia takej politiky alebo praxe, ktorá by smerovala k asimilácii osôb patriacich k národnostným menšinám proti ich vôli a budú tieto osoby chrániť pred akýmkoľvek postupom smerujúcim k takejto asimilácii.</w:t>
      </w:r>
    </w:p>
    <w:p w14:paraId="5D72E8E9"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1C5E0A8A"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6</w:t>
      </w:r>
    </w:p>
    <w:p w14:paraId="5EC70614"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1 . Strany budú podporovať duch tolerancie a medzikultúrny dialóg a prijímať účinné opatrenia na podporu vzájomného rešpektu a porozumenia a spolupráce medzi všetkými osobami žijúcimi na ich území, bez ohľadu na ich etnickú, kultúrnu, jazykovú alebo náboženskú totožnosť obzvlášť v oblasti školstva, kultúry a médií.</w:t>
      </w:r>
    </w:p>
    <w:p w14:paraId="14412514"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2. Strany sa zaväzujú prijať vhodné opatrenia na ochranu osôb, ktoré by mohli byť predmetom hrozieb alebo činov diskriminácie, nepriateľstva alebo násilia z dôvodu ich etnickej, kultúrnej, jazykovej a náboženskej totožnosti.</w:t>
      </w:r>
    </w:p>
    <w:p w14:paraId="223834C1"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614C8456"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7</w:t>
      </w:r>
    </w:p>
    <w:p w14:paraId="4F7DC83C"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Strany zabezpečia rešpektovanie práva každej osoby patriacej k národnostnej menšiny na slobodu pokojného zhromažďovania, slobodu združovania, slobodu prejavu a slobodu myslenia, svedomia a náboženstva.</w:t>
      </w:r>
    </w:p>
    <w:p w14:paraId="27777C57"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2DE9E794"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8</w:t>
      </w:r>
    </w:p>
    <w:p w14:paraId="0165E7AB"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Strany sa zaväzujú uznávať právo každej osoby patriacej k národnostnej menšine hlásiť sa k svojmu náboženstvu alebo k viere a zakladať náboženské inštitúcie, organizácie a združenia.</w:t>
      </w:r>
    </w:p>
    <w:p w14:paraId="3D7548DD"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57791389"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9</w:t>
      </w:r>
    </w:p>
    <w:p w14:paraId="5AEF5E7C"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1. Strany sa zaväzujú uznať, že právo na slobodu prejavu každej osoby patriacej k národnostnej menšine bude zahrnovať slobodu názoru a slobodu prijímať a oznamovať informácie a myšlienky v jazyku menšiny, bez zasahovania štátnej moci a bez ohľadu na hranice. Strany musia zabezpečiť, aby v rámci ich právnych poriadkov neboli osoby patriace k národnostným menšinám vystavené diskriminácii pri prístupe k médiám.</w:t>
      </w:r>
    </w:p>
    <w:p w14:paraId="2C08B495"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2. Odsekom 1 sa stranám nebráni vyžadovať licencie, bez diskriminácie a na základe objektívnych kritérií, na rozhlasové a televízne vysielanie alebo na prevádzku kín.</w:t>
      </w:r>
    </w:p>
    <w:p w14:paraId="6504836E"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 xml:space="preserve">3. Strany nesmú klásť osobám patriacim k národnostným menšinám prekážky pri zriaďovaní a využívaní tlačových médií. V súlade so zákonmi o zvukovom, rozhlasovom a televíznom vysielaní </w:t>
      </w:r>
      <w:r w:rsidRPr="00B1478E">
        <w:rPr>
          <w:rFonts w:ascii="Arial" w:eastAsia="Times New Roman" w:hAnsi="Arial" w:cs="Arial"/>
          <w:color w:val="333333"/>
          <w:sz w:val="21"/>
          <w:szCs w:val="21"/>
          <w:lang w:eastAsia="hu-HU"/>
        </w:rPr>
        <w:lastRenderedPageBreak/>
        <w:t>musia v rámci možností zabezpečiť, s prihliadnutím na ustanovenia odseku 1, aby osoby patriace k národnostným menšinám dostali možnosť zriaďovať a používať svoje vlastné médiá.</w:t>
      </w:r>
    </w:p>
    <w:p w14:paraId="793301DA"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4. V rámci svojich právnych poriadkov musia strany prijať primerané opatrenia na uľahčenie prístupu osobám patriacim k národnostným menšinám k médiám a na podporu tolerancie a umožnenie kultúrnej plurality.</w:t>
      </w:r>
    </w:p>
    <w:p w14:paraId="34DB01CE"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50E10E2E"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10</w:t>
      </w:r>
    </w:p>
    <w:p w14:paraId="64E9EC73"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1. Strany sa zaväzujú uznať právo každej osoby patriacej k národnostnej menšine na to, aby slobodne a bez zasahovania používala svoj menšinový jazyk v súkromí aj na verejností, slovom aj písmom.</w:t>
      </w:r>
    </w:p>
    <w:p w14:paraId="7D20EDA3"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2. V oblastiach tradične alebo vo väčšom počte obývaných osobami patriacimi k národnostným menšinám musia strany, pokiaľ to tieto osoby požadujú, a pokiaľ táto požiadavka zodpovedá skutočnej potrebe, usilovať v rámci možností o vytváranie podmienok, ktoré by umožnili používanie menšinového jazyka v styku týchto osôb s úradmi.</w:t>
      </w:r>
    </w:p>
    <w:p w14:paraId="73497BB3"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3. Strany sa zaväzujú zabezpečiť každej osobe patriacej k národnostnej menšine právo byť okamžite informovaná v jazyku, ktorému rozumie, o dôvodoch jej vzatia do väzby a akejkoľvek obžaloby voči nemu alebo nej, a o možnosti jeho alebo jej obhajoby v tomto jazyku, v prípade potreby aj prostredníctvom bezplatne poskytnutého tlmočníka.</w:t>
      </w:r>
    </w:p>
    <w:p w14:paraId="651B7B09"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6A4BEF98"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11</w:t>
      </w:r>
    </w:p>
    <w:p w14:paraId="7E338690"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1 . Strany sa zaväzujú uznať právo každej osoby patriacej k národnostnej menšine na používanie svojho priezviska (mena po otcovi) a mena v jazyku menšiny a právo na jeho oficiálne uznanie v súlade s modalitami, ktoré poskytuje ich právny systém.</w:t>
      </w:r>
    </w:p>
    <w:p w14:paraId="19BE352E"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2. Strany sa zaväzujú uznať právo každej osoby patriacej k národnostnej menšine uvádzať označenia, nápisy, a ďalšie informácie súkromnej povahy viditeľné pre verejnosť v jazyku svojej menšiny.</w:t>
      </w:r>
    </w:p>
    <w:p w14:paraId="310AEAB9"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3. V oblastiach tradične obývaných väčším počtom osôb patriacich k národnostnej menšine musia strany v rámci svojho právneho poriadku, a tiež prípadných zmlúv s d'alšími štátmi s prihliadnutím na osobitné podmienky, usilovať o to, aby sa miestne názvy, názvy ulíc a ďalšie topografické údaje uvádzali aj v jazyku menšiny v prípade, že existuje dostatočný dopyt.</w:t>
      </w:r>
    </w:p>
    <w:p w14:paraId="0ADB79DA"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20DE4DFB"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12</w:t>
      </w:r>
    </w:p>
    <w:p w14:paraId="0B6248FD"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1. Tam, kde to je primerané, musia strany prijímať opatrenia v oblasti školstva a výskumu zamerané na podporu poznania kultúry, histórie, jazyka a náboženstva ich národnostných menšín a väčšinového obyvateľstva.</w:t>
      </w:r>
    </w:p>
    <w:p w14:paraId="5496CB3B"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2. V tomto kontexte musia strany okrem iného vytvárať prímerané možnosti pre vzdelávanie učiteľov, pristupu k učebniciam a podporu kontaktov medzi študentmi a učiteľmi rozličných komunít.</w:t>
      </w:r>
    </w:p>
    <w:p w14:paraId="37FF6E8D"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3. Strany sa zaväzujú podporovať rovnaké príležitosti pre prístup k vzdelaniu na všetkých stupňoch pre osoby patriace k národnostným menšinám.</w:t>
      </w:r>
    </w:p>
    <w:p w14:paraId="5D40E213"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1D2DDE5A"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13</w:t>
      </w:r>
    </w:p>
    <w:p w14:paraId="03B7E84F"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1. V rámci svojho systému školstva musia strany uznávať právo osôb patriacich k národnostnej menšine na zriad'ovanie a prevádzku vlastných súkromných zariadení pre vzdelávanie a odbornú prípravu.</w:t>
      </w:r>
    </w:p>
    <w:p w14:paraId="4157C85C"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2. Z uplatňovania tohto práva nevyplývajú pre strany žiadne finančné záväzky.</w:t>
      </w:r>
    </w:p>
    <w:p w14:paraId="5FAE4AF6"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3C7E9B88"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14</w:t>
      </w:r>
    </w:p>
    <w:p w14:paraId="602173EA"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1. Strany sa zaväzujú uznávať právo každej osoby patriacej k národnostnej menšine učiť sa jazyk svojej menšiny.</w:t>
      </w:r>
    </w:p>
    <w:p w14:paraId="7E68CB18"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2. V oblastiach tradične alebo vo väčšom počte obývaných osobami patriacimi k národnostným menšinám musia sa strany v prípade dostatočného dopytu usilovať v rámci možností o to, aby v rámci svojho systému školstva, zabezpečiii pre osoby patriace k týmto menšinám primerané možnosti na výučbu jazyka ich menšiny alebo výučbu v tomto jazyku.</w:t>
      </w:r>
    </w:p>
    <w:p w14:paraId="154457ED"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3. Odsek 2 tohto článku sa má vykonávať bez ujmy na učenie sa oficiálnemu jazyku alebo na vyučovanie v tomto jazyku. </w:t>
      </w:r>
    </w:p>
    <w:p w14:paraId="79EDCA7A"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327DB10B"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15</w:t>
      </w:r>
    </w:p>
    <w:p w14:paraId="1AFDBD41"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lastRenderedPageBreak/>
        <w:t>Strany musia vytvárať potrebné podmienky pre efektívnu účasť osôb patriacich k národnostným menšinám na kultúrnom, spoločenskom a ekonomickom živote, ako aj na verejných záležitostiach, najmä pokiaľ sa ich týkajú.</w:t>
      </w:r>
    </w:p>
    <w:p w14:paraId="13521A51"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4FC855A4"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16</w:t>
      </w:r>
    </w:p>
    <w:p w14:paraId="538A419B"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Strany sa musia zdržať takých opatrení, ktorými by sa zmenilo zloženie obyvateľstva v oblastiach obývaných osobami patriacimi k národnostným menšinám, a ktoré majú za cieľ obmedzovanie práv a slobôd vyplývajúcich zo zásad, zakotvených v tomto rámcovom dohovore.</w:t>
      </w:r>
    </w:p>
    <w:p w14:paraId="7A03A6A8"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791D6294"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17</w:t>
      </w:r>
    </w:p>
    <w:p w14:paraId="775BC92A"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1. Strany sa zaväzujú, že nebudú zasahovať do práva osôb patriacich k národnostným menšinám vytvárať a udržiavať voľné a pokojné cezhraničné kontakty s osobami, ktoré v súlade so zákonom žijú v iných štátoch, najmä v tých, s ktorými majú spoločnú etnickú, kultúrnu, jazykovú alebo náboženskú totožnosť, alebo spoločné kultúrne dedičstvo.</w:t>
      </w:r>
    </w:p>
    <w:p w14:paraId="174144C6"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2. Strany sa zaväzujú, že nebudú zasahovať do práva osôb patriacich k národnostným menšinám zúčastňovať sa na činnostiach mimovládnych organizácií tak na národnej, ako aj medzinárodnej úrovni.</w:t>
      </w:r>
    </w:p>
    <w:p w14:paraId="3DF824CA"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73A83072"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18</w:t>
      </w:r>
    </w:p>
    <w:p w14:paraId="1657882B"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1. Tam, kde to je potrebné, sa strany budú usilovať uzatvárať dvojstranné a viacstranné dohody s inými štátmi, predovšetkým susednými, s cieľom zabezpečiť ochranu osôb patriacich k národnostným menšinám, ktorých sa to týka.</w:t>
      </w:r>
    </w:p>
    <w:p w14:paraId="370F8BC0"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2. V relevantných prípadoch budú strany prijímať opatrenia na podporu cezhraničnej spolupráce.</w:t>
      </w:r>
    </w:p>
    <w:p w14:paraId="6A710C14"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0DE95879"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19</w:t>
      </w:r>
    </w:p>
    <w:p w14:paraId="4BF3E170"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Strany sa zaväzujú rešpektovať a realizovať princípy zakotvené v tomto rámcovom dohovore tak, že tam, kde to je potrebné, prijmú len tie obmedzenia, reštrikcie alebo výhrady, ktoré vyplývajú z medzinárodných právnych dokumentov, predovšetkým z Európskeho dohovoru o ochrane ľudských práv a základných slobôd, pokiaľ súvisia s právami a slobodami vyplývajúcimi z uvedených princípov.</w:t>
      </w:r>
    </w:p>
    <w:p w14:paraId="661C6A77"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6B2D3CD5" w14:textId="77777777" w:rsidR="00B1478E" w:rsidRPr="00B1478E" w:rsidRDefault="00B1478E" w:rsidP="00B1478E">
      <w:pPr>
        <w:shd w:val="clear" w:color="auto" w:fill="FFFFFF"/>
        <w:jc w:val="center"/>
        <w:rPr>
          <w:rFonts w:ascii="Arial" w:eastAsia="Times New Roman" w:hAnsi="Arial" w:cs="Arial"/>
          <w:color w:val="333333"/>
          <w:sz w:val="36"/>
          <w:szCs w:val="36"/>
          <w:lang w:eastAsia="hu-HU"/>
        </w:rPr>
      </w:pPr>
      <w:r w:rsidRPr="00B1478E">
        <w:rPr>
          <w:rFonts w:ascii="Arial" w:eastAsia="Times New Roman" w:hAnsi="Arial" w:cs="Arial"/>
          <w:b/>
          <w:bCs/>
          <w:color w:val="333333"/>
          <w:sz w:val="36"/>
          <w:szCs w:val="36"/>
          <w:lang w:eastAsia="hu-HU"/>
        </w:rPr>
        <w:t>ČASŤ III</w:t>
      </w:r>
    </w:p>
    <w:p w14:paraId="41839CE8"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71274EEA"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20</w:t>
      </w:r>
    </w:p>
    <w:p w14:paraId="0C0B50A9"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Pri uplatňovaní práv a slobôd vyplývajúcich z princípov zakotvených v tomto rámcovom dohovore musí každá osoba patriaca k národnostnej menšine rešpektovať zákony štátu a práva ostatných osôb, predovšetkým osôb patriacich k väčšine a ostatných národnostných menšín.</w:t>
      </w:r>
    </w:p>
    <w:p w14:paraId="29221B5E"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1C80B2ED"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21</w:t>
      </w:r>
    </w:p>
    <w:p w14:paraId="105CF668"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Nič v tomto rámcovom dohovore sa nebude vykladať tak že by to v sebe zahrňovalo právo zapájať sa do akejkoľvek činnosti alebo robiť čokoľvek, čo by bolo v rozpore so základnými princípmi medzinárodného práva a predovšetkým zvrchovanej rovnosti, územnej celistvosti a politickej nezávislosti štátov.</w:t>
      </w:r>
    </w:p>
    <w:p w14:paraId="5965B21F"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2D6F2DE6"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22</w:t>
      </w:r>
    </w:p>
    <w:p w14:paraId="1D4093D8"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Nič v tomto rámcovom dohovore sa nebude vykladať tak, aby to obmedzovalo alebo rušilo tie ľudské práva a základné slobody, ktoré môžu byť zabezpečené zákonmi ktorejkoľvek zmluvnej strany alebo každým iným dohovorom, ktorého je stranou.</w:t>
      </w:r>
    </w:p>
    <w:p w14:paraId="51747D4A"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7CF76615"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23</w:t>
      </w:r>
    </w:p>
    <w:p w14:paraId="3A142A8A"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Práva a slobody vyplývajúce z princípov zakotvených v tomto rámcovom dohovore, pokiaľ sú predmetom príslušného ustanovenia v Európskom dohovore o ľudských právach a základných slobodách alebo v protokoloch k nemu, sa musia chápať v súlade s posledne menovaným dohovorom.</w:t>
      </w:r>
    </w:p>
    <w:p w14:paraId="32B0D42A"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44C8158A"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36"/>
          <w:szCs w:val="36"/>
          <w:lang w:eastAsia="hu-HU"/>
        </w:rPr>
        <w:t>ČASŤ IV</w:t>
      </w:r>
    </w:p>
    <w:p w14:paraId="4AEF3782"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5631510A"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24</w:t>
      </w:r>
    </w:p>
    <w:p w14:paraId="3CFECC2B"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1. Výbor ministrov Rady Európy bude sledovať realizáciu tohto rámcového dohovoru zmluvnými stranami.</w:t>
      </w:r>
    </w:p>
    <w:p w14:paraId="15EB57CE"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2. Strany, ktoré nie sú členmi Rady Európy sa budú zúčastňovať v implementačnom mechanizme v súlade s postupmi, ktoré budú stanovené.</w:t>
      </w:r>
    </w:p>
    <w:p w14:paraId="00942693"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4E987360"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25</w:t>
      </w:r>
    </w:p>
    <w:p w14:paraId="498EF687"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1. Počas ročného obdobia, plynúceho od nadobudnutia platnosti tohto rámcového dohovoru pre danú zmluvnú stranu, táto poskytne generálnemu tajomníkovi Rady Európy úplnú informáciu o prijatých legislatívnych a iných opatreniach na uplatnenie zásad vytýčených v tomto rámcovom dohovore.</w:t>
      </w:r>
    </w:p>
    <w:p w14:paraId="0C947762"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2. Každá strana bude okrem toho poskytovať generálnemu tajomníkovi periodicky i kedykoľvek ju o to Výbor ministrov požiada ďalšie informácie významné z hľadiska realizácie tohto rámcového dohovoru.</w:t>
      </w:r>
    </w:p>
    <w:p w14:paraId="36B49204"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3. Generálny tajomník bude postupovať Výboru ministrov všetky informácie, ktorému budú poskytnuté podľa ustanovení tohto článku.</w:t>
      </w:r>
    </w:p>
    <w:p w14:paraId="48526BC2"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1CFCD62F"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26</w:t>
      </w:r>
    </w:p>
    <w:p w14:paraId="2AB18159"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1. Pri posudzovaní adekvátnosti opatrení prijatých stranami na realizáciu princípov stanovených týmto rámcovým dohovorom bude Výboru ministrov pomáhať poradný výbor, členovia ktorého budú uznávanými odborníkmi v oblasti ochrany národnostných menšín.</w:t>
      </w:r>
    </w:p>
    <w:p w14:paraId="76BBF69D"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2. Zloženie poradného výboru a jeho rokovací poriadok určí Výbor ministrov počas ročného obdobia, ktoré začne plynúť od nadobudnutia platnosti tohto rámcového dohovoru.</w:t>
      </w:r>
    </w:p>
    <w:p w14:paraId="23F0E996"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6C3DDF67"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36"/>
          <w:szCs w:val="36"/>
          <w:lang w:eastAsia="hu-HU"/>
        </w:rPr>
        <w:t>ČASŤ V</w:t>
      </w:r>
    </w:p>
    <w:p w14:paraId="1CB0704D"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37D0F372"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27</w:t>
      </w:r>
    </w:p>
    <w:p w14:paraId="66181C1A"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Tento rámcový dohovor je otvorený na podpis členským štátom Rady Európy. Až do dňa nadobudnutia jeho platnosti budú môcť dohovor podpísať ktorékoľvek ďalšie štáty, ktoré k tomu vyzve Výbor ministrov. Podlieha ratifikácii, prijatiu alebo schváleniu. Ratifikačné listiny, listiny o prijatí alebo schválení budú uložené u generálneho tajomníka Rady Európy.</w:t>
      </w:r>
    </w:p>
    <w:p w14:paraId="45FAFA6B"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4865C711"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28</w:t>
      </w:r>
    </w:p>
    <w:p w14:paraId="0392BC1C"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1. Tento rámcový dohovor nadobudne platnosť prvým dňom mesiaca, ktorý nasleduje po uplynutí troch mesiacov od dátumu, keď dvanásť členských štátov Rady Európy vyjadrí svoj súhlas byť viazaný dohovorom v súlade s ustanoveniami článku 27.</w:t>
      </w:r>
    </w:p>
    <w:p w14:paraId="2F4724FC"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2. Pre každý členský štát, ktorý vyjadrí dodatočne svoj súhlas byť viazaný dohovorom, nadobudne tento rámcový dohovor platnosť prvým dňom mesiaca, ktorý nasleduje po uplynutí troch mesiacov od dátumu uloženia ratifikačnej listiny, listiny o prijatí alebo schválení.</w:t>
      </w:r>
    </w:p>
    <w:p w14:paraId="5762B4D5"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00C02EB1"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29</w:t>
      </w:r>
    </w:p>
    <w:p w14:paraId="67CBF193"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1. Po nadobudnutí platnosti tohto rámcového dohovoru a po konzultácii zmluvných štátov môže Výbor ministrov Rady Európy na základe rozhodnutia prijatého väčšinou podľa článku 20.d štatútu Rady Európy vyzvať ktorýkoľvek nečlenský štát Rady Európy, ktorý bol vyzvaný podpísať tento dohovor v súlade s ustanoveniami článku 27 a ešte tak neurobil a ktorýkoľvek iný nečlenský štát, aby sa pripojil k dohovoru.</w:t>
      </w:r>
    </w:p>
    <w:p w14:paraId="15FF73DD"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2. Pre každý štát, ktorý pristúpi k rámcovému dohovoru, nadobudne tento dohovor platnosť prvým dňom mesiaca, ktorý nasleduje po uplynutí troch mesiacov od dátumu odovzdania dokumentu o pristúpení generálnemu tajomníka Rady Európy.</w:t>
      </w:r>
    </w:p>
    <w:p w14:paraId="040CB3F7"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7660B390"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30</w:t>
      </w:r>
    </w:p>
    <w:p w14:paraId="76D59B49"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1. Každý štát môže pri podpise alebo uložení ratifikačných listín, listín o prijatí alebo schválení, určiť jedno alebo viaceré územia, za medzinárodné vzťahy ktorých je zodpovedný a na ktoré sa bude tento rámcový dohovor vzťahovať.</w:t>
      </w:r>
    </w:p>
    <w:p w14:paraId="7BB34902"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 xml:space="preserve">2. Každý štát môže kedykoľvek neskôr vyhlásením zaslaným generálnemu tajomníkovi Rady Európy rozšíriť vykonávanie tohto rámcového dohovoru na ktorékoľvek iné územie uvedené v </w:t>
      </w:r>
      <w:r w:rsidRPr="00B1478E">
        <w:rPr>
          <w:rFonts w:ascii="Arial" w:eastAsia="Times New Roman" w:hAnsi="Arial" w:cs="Arial"/>
          <w:color w:val="333333"/>
          <w:sz w:val="21"/>
          <w:szCs w:val="21"/>
          <w:lang w:eastAsia="hu-HU"/>
        </w:rPr>
        <w:lastRenderedPageBreak/>
        <w:t>tomto vyhlásení. Rámcový dohovor nadobudne platnosť vo vzťahu k tomuto územiu prvým dňom mesiaca, ktorý nasleduje po uplynutí troch mesiacov od dátumu prijatia takéhoto vyhlásenia generálnym tajomníkom.</w:t>
      </w:r>
    </w:p>
    <w:p w14:paraId="2804DDEB"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3. Každé vyhlásenie urobené podľa oboch predchádzajúcich odsekov sa bude môcť odvolať, pokiaľ ide o ktorékoľvek územie uvedené v tomto vyhlásení, oznámením zaslaným generálnemu tajomníkovi. Odvolanie nadobudne platnosť prvým dňom mesiaca, ktorý nasleduje po uplynutí troch mesiacov od dátumu prijatia takého oznámenia generálnym tajomníkom.</w:t>
      </w:r>
    </w:p>
    <w:p w14:paraId="5DC25484"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0331251F"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31</w:t>
      </w:r>
    </w:p>
    <w:p w14:paraId="0F69CF96"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1. Ktorákoľvek strana dohovoru môže kedykoľvek vypovedať tento rámcový dohovor prostredníctvom oznámenia zaslaného generálnemu tajomníkovi Rady Európy.</w:t>
      </w:r>
    </w:p>
    <w:p w14:paraId="694D5F3F"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2. Táto výpoveď nadobudne platnosť prvým dňom mesiaca, ktorý nasleduje po uplynutí šiestich mesiacov od dátumu prijatia jej oznámenia generálnym tajomníkom.</w:t>
      </w:r>
    </w:p>
    <w:p w14:paraId="584BD5BE"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7053BC67" w14:textId="77777777" w:rsidR="00B1478E" w:rsidRPr="00B1478E" w:rsidRDefault="00B1478E" w:rsidP="00B1478E">
      <w:pPr>
        <w:shd w:val="clear" w:color="auto" w:fill="FFFFFF"/>
        <w:jc w:val="center"/>
        <w:rPr>
          <w:rFonts w:ascii="Arial" w:eastAsia="Times New Roman" w:hAnsi="Arial" w:cs="Arial"/>
          <w:color w:val="333333"/>
          <w:sz w:val="21"/>
          <w:szCs w:val="21"/>
          <w:lang w:eastAsia="hu-HU"/>
        </w:rPr>
      </w:pPr>
      <w:r w:rsidRPr="00B1478E">
        <w:rPr>
          <w:rFonts w:ascii="Arial" w:eastAsia="Times New Roman" w:hAnsi="Arial" w:cs="Arial"/>
          <w:b/>
          <w:bCs/>
          <w:color w:val="333333"/>
          <w:sz w:val="21"/>
          <w:szCs w:val="21"/>
          <w:lang w:eastAsia="hu-HU"/>
        </w:rPr>
        <w:t>Článok 32</w:t>
      </w:r>
    </w:p>
    <w:p w14:paraId="576FA836"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Generálny tajomník Rady Európy oznámi členským štátom Rady, iným signatárskym štátom a každému štátu, ktoré pristúpili k tomuto rámcovému dohovoru : </w:t>
      </w:r>
    </w:p>
    <w:p w14:paraId="719515ED"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a. každý podpis , </w:t>
      </w:r>
    </w:p>
    <w:p w14:paraId="7F771E07"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b. uloženie každej ratifikačnej listiny, listiny o prijatí alebo schválení, </w:t>
      </w:r>
    </w:p>
    <w:p w14:paraId="17C7F957"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c. dátum nadobudnutia platnosti tohto rámcového dohovoru podľa jeho článkov 28, 29 a 30, </w:t>
      </w:r>
    </w:p>
    <w:p w14:paraId="6DB54FC0"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d. akýkoľvek iný úkon, oznámenie alebo komunikáciu, týkajúcu sa tohto rámcového dohovoru.</w:t>
      </w:r>
    </w:p>
    <w:p w14:paraId="5FC16E16"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Na dôkaz toho podpísaní, ktorí na to boli riadne splnomocnení, podpísali tento rámcový dohovor.</w:t>
      </w:r>
    </w:p>
    <w:p w14:paraId="1AA92D38"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p>
    <w:p w14:paraId="67386E0C" w14:textId="77777777" w:rsidR="00B1478E" w:rsidRPr="00B1478E" w:rsidRDefault="00B1478E" w:rsidP="00B1478E">
      <w:pPr>
        <w:shd w:val="clear" w:color="auto" w:fill="FFFFFF"/>
        <w:jc w:val="both"/>
        <w:rPr>
          <w:rFonts w:ascii="Arial" w:eastAsia="Times New Roman" w:hAnsi="Arial" w:cs="Arial"/>
          <w:color w:val="333333"/>
          <w:sz w:val="21"/>
          <w:szCs w:val="21"/>
          <w:lang w:eastAsia="hu-HU"/>
        </w:rPr>
      </w:pPr>
      <w:r w:rsidRPr="00B1478E">
        <w:rPr>
          <w:rFonts w:ascii="Arial" w:eastAsia="Times New Roman" w:hAnsi="Arial" w:cs="Arial"/>
          <w:color w:val="333333"/>
          <w:sz w:val="21"/>
          <w:szCs w:val="21"/>
          <w:lang w:eastAsia="hu-HU"/>
        </w:rPr>
        <w:t>Dané v Štrasburgu, 1. februára 1995 v angličtine a francúzštine, pričom obe znenia majú rovnakú platnosť v jednom vyhotovení, ktoré bude uložené v archíve Rady Európy. Jeho overené kópie zašle generálny tajomník; Rady Európy všetkým členským štátom Rady Európy a všetkým štátom, ktoré boli vyzvané pristúpiť k tomuto rámcovému dohovoru.</w:t>
      </w:r>
    </w:p>
    <w:p w14:paraId="4861E7BC" w14:textId="77777777" w:rsidR="00B1478E" w:rsidRDefault="00B1478E"/>
    <w:sectPr w:rsidR="00B147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78E"/>
    <w:rsid w:val="00B1478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032755D5"/>
  <w15:chartTrackingRefBased/>
  <w15:docId w15:val="{F6F85F3A-6931-2D48-B382-F668CC9D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uiPriority w:val="22"/>
    <w:qFormat/>
    <w:rsid w:val="00B147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11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2216</Words>
  <Characters>15429</Characters>
  <Application>Microsoft Office Word</Application>
  <DocSecurity>0</DocSecurity>
  <Lines>223</Lines>
  <Paragraphs>32</Paragraphs>
  <ScaleCrop>false</ScaleCrop>
  <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László Kocur</dc:creator>
  <cp:keywords/>
  <dc:description/>
  <cp:lastModifiedBy>László Kocur</cp:lastModifiedBy>
  <cp:revision>1</cp:revision>
  <dcterms:created xsi:type="dcterms:W3CDTF">2021-06-10T07:36:00Z</dcterms:created>
  <dcterms:modified xsi:type="dcterms:W3CDTF">2021-06-10T07:37:00Z</dcterms:modified>
</cp:coreProperties>
</file>